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16" w:rsidRPr="00A71316" w:rsidRDefault="00A71316" w:rsidP="00A71316">
      <w:pPr>
        <w:autoSpaceDE w:val="0"/>
        <w:autoSpaceDN w:val="0"/>
        <w:adjustRightInd w:val="0"/>
        <w:spacing w:after="0" w:line="240" w:lineRule="auto"/>
        <w:jc w:val="both"/>
        <w:rPr>
          <w:rFonts w:cstheme="minorHAnsi"/>
          <w:b/>
          <w:color w:val="262626"/>
          <w:sz w:val="36"/>
          <w:szCs w:val="36"/>
          <w:u w:val="single"/>
        </w:rPr>
      </w:pPr>
      <w:r w:rsidRPr="00A71316">
        <w:rPr>
          <w:rFonts w:cstheme="minorHAnsi"/>
          <w:b/>
          <w:color w:val="262626"/>
          <w:sz w:val="36"/>
          <w:szCs w:val="36"/>
          <w:u w:val="single"/>
        </w:rPr>
        <w:t>PGI</w:t>
      </w:r>
    </w:p>
    <w:p w:rsidR="00A71316" w:rsidRPr="00A71316" w:rsidRDefault="00A71316" w:rsidP="00A71316">
      <w:pPr>
        <w:autoSpaceDE w:val="0"/>
        <w:autoSpaceDN w:val="0"/>
        <w:adjustRightInd w:val="0"/>
        <w:spacing w:after="0" w:line="240" w:lineRule="auto"/>
        <w:jc w:val="both"/>
        <w:rPr>
          <w:rFonts w:cstheme="minorHAnsi"/>
          <w:color w:val="262626"/>
          <w:sz w:val="24"/>
          <w:szCs w:val="24"/>
        </w:rPr>
      </w:pPr>
    </w:p>
    <w:p w:rsidR="00A71316" w:rsidRPr="00A71316" w:rsidRDefault="00A71316" w:rsidP="00A71316">
      <w:p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Le système PGI est un conduit de fumée inox pour le raccordement des appareils à granulés.</w:t>
      </w:r>
    </w:p>
    <w:p w:rsidR="00AD6C9F" w:rsidRPr="00A71316" w:rsidRDefault="00A71316" w:rsidP="00A71316">
      <w:p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Cette nouvelle génération de conduits de cheminée optimise la performance des appareils et s’intègre dans un habitat neuf ou existant dont l’économie d’énergie et la valorisation thermique sont les objectifs prioritaires.</w:t>
      </w:r>
    </w:p>
    <w:p w:rsidR="00A71316" w:rsidRPr="00A71316" w:rsidRDefault="00A71316" w:rsidP="00A71316">
      <w:pPr>
        <w:autoSpaceDE w:val="0"/>
        <w:autoSpaceDN w:val="0"/>
        <w:adjustRightInd w:val="0"/>
        <w:spacing w:after="0" w:line="240" w:lineRule="auto"/>
        <w:jc w:val="both"/>
        <w:rPr>
          <w:rFonts w:cstheme="minorHAnsi"/>
          <w:color w:val="262626"/>
          <w:sz w:val="24"/>
          <w:szCs w:val="24"/>
        </w:rPr>
      </w:pPr>
    </w:p>
    <w:p w:rsidR="00A71316" w:rsidRPr="00A71316" w:rsidRDefault="00A71316" w:rsidP="00A71316">
      <w:pPr>
        <w:autoSpaceDE w:val="0"/>
        <w:autoSpaceDN w:val="0"/>
        <w:adjustRightInd w:val="0"/>
        <w:spacing w:after="0" w:line="240" w:lineRule="auto"/>
        <w:jc w:val="both"/>
        <w:rPr>
          <w:rFonts w:cstheme="minorHAnsi"/>
          <w:color w:val="262626"/>
          <w:sz w:val="24"/>
          <w:szCs w:val="24"/>
        </w:rPr>
      </w:pPr>
    </w:p>
    <w:p w:rsidR="00A71316" w:rsidRPr="00A71316" w:rsidRDefault="00A71316" w:rsidP="00A71316">
      <w:pPr>
        <w:autoSpaceDE w:val="0"/>
        <w:autoSpaceDN w:val="0"/>
        <w:adjustRightInd w:val="0"/>
        <w:spacing w:after="0" w:line="240" w:lineRule="auto"/>
        <w:jc w:val="both"/>
        <w:rPr>
          <w:rFonts w:cstheme="minorHAnsi"/>
          <w:i/>
          <w:color w:val="5A5A5A"/>
          <w:sz w:val="24"/>
          <w:szCs w:val="24"/>
        </w:rPr>
      </w:pPr>
      <w:r w:rsidRPr="00A71316">
        <w:rPr>
          <w:rFonts w:cstheme="minorHAnsi"/>
          <w:i/>
          <w:color w:val="5A5A5A"/>
          <w:sz w:val="24"/>
          <w:szCs w:val="24"/>
        </w:rPr>
        <w:t>SPÉCIFICITÉS TECHNIQUES :</w:t>
      </w:r>
    </w:p>
    <w:p w:rsidR="00A71316" w:rsidRPr="00A71316" w:rsidRDefault="00A71316" w:rsidP="00A71316">
      <w:pPr>
        <w:autoSpaceDE w:val="0"/>
        <w:autoSpaceDN w:val="0"/>
        <w:adjustRightInd w:val="0"/>
        <w:spacing w:after="0" w:line="240" w:lineRule="auto"/>
        <w:jc w:val="both"/>
        <w:rPr>
          <w:rFonts w:cstheme="minorHAnsi"/>
          <w:color w:val="262626"/>
          <w:sz w:val="24"/>
          <w:szCs w:val="24"/>
        </w:rPr>
      </w:pPr>
    </w:p>
    <w:p w:rsidR="00A71316" w:rsidRDefault="00A71316" w:rsidP="00A71316">
      <w:pPr>
        <w:pStyle w:val="Paragraphedeliste"/>
        <w:numPr>
          <w:ilvl w:val="0"/>
          <w:numId w:val="1"/>
        </w:num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Le système PGI est un conduit double paroi inox avec emboîtements calibrés cône sur cône qui garantit une étanchéité dès l’emboîtement.</w:t>
      </w:r>
    </w:p>
    <w:p w:rsidR="00A71316" w:rsidRPr="00A71316" w:rsidRDefault="00A71316" w:rsidP="00A71316">
      <w:pPr>
        <w:pStyle w:val="Paragraphedeliste"/>
        <w:autoSpaceDE w:val="0"/>
        <w:autoSpaceDN w:val="0"/>
        <w:adjustRightInd w:val="0"/>
        <w:spacing w:after="0" w:line="240" w:lineRule="auto"/>
        <w:jc w:val="both"/>
        <w:rPr>
          <w:rFonts w:cstheme="minorHAnsi"/>
          <w:color w:val="262626"/>
          <w:sz w:val="12"/>
          <w:szCs w:val="12"/>
        </w:rPr>
      </w:pPr>
    </w:p>
    <w:p w:rsidR="00A71316" w:rsidRDefault="00A71316" w:rsidP="00A71316">
      <w:pPr>
        <w:pStyle w:val="Paragraphedeliste"/>
        <w:numPr>
          <w:ilvl w:val="0"/>
          <w:numId w:val="1"/>
        </w:num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En utilisant la prise d’air dans le conduit PGI (réf. EDPA) la consommation du poêle peut être réduite de 5 à 10 %.</w:t>
      </w:r>
    </w:p>
    <w:p w:rsidR="00A71316" w:rsidRPr="00A71316" w:rsidRDefault="00A71316" w:rsidP="00A71316">
      <w:pPr>
        <w:pStyle w:val="Paragraphedeliste"/>
        <w:autoSpaceDE w:val="0"/>
        <w:autoSpaceDN w:val="0"/>
        <w:adjustRightInd w:val="0"/>
        <w:spacing w:after="0" w:line="240" w:lineRule="auto"/>
        <w:jc w:val="both"/>
        <w:rPr>
          <w:rFonts w:cstheme="minorHAnsi"/>
          <w:color w:val="262626"/>
          <w:sz w:val="12"/>
          <w:szCs w:val="12"/>
        </w:rPr>
      </w:pPr>
    </w:p>
    <w:p w:rsidR="00A71316" w:rsidRPr="00A71316" w:rsidRDefault="00A71316" w:rsidP="00A71316">
      <w:pPr>
        <w:pStyle w:val="Paragraphedeliste"/>
        <w:numPr>
          <w:ilvl w:val="0"/>
          <w:numId w:val="1"/>
        </w:num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Une gamme complète de 3 diamètres 80/130, 100/150 et 130/200 est adaptée à tous types de montages et d’appareils.</w:t>
      </w:r>
    </w:p>
    <w:p w:rsidR="00A71316" w:rsidRPr="00A71316" w:rsidRDefault="00A71316" w:rsidP="00A71316">
      <w:pPr>
        <w:autoSpaceDE w:val="0"/>
        <w:autoSpaceDN w:val="0"/>
        <w:adjustRightInd w:val="0"/>
        <w:spacing w:after="0" w:line="240" w:lineRule="auto"/>
        <w:jc w:val="both"/>
        <w:rPr>
          <w:rFonts w:cstheme="minorHAnsi"/>
          <w:color w:val="262626"/>
          <w:sz w:val="24"/>
          <w:szCs w:val="24"/>
        </w:rPr>
      </w:pPr>
    </w:p>
    <w:p w:rsidR="00A71316" w:rsidRDefault="00A71316" w:rsidP="00A71316">
      <w:pPr>
        <w:autoSpaceDE w:val="0"/>
        <w:autoSpaceDN w:val="0"/>
        <w:adjustRightInd w:val="0"/>
        <w:spacing w:after="0" w:line="240" w:lineRule="auto"/>
        <w:jc w:val="both"/>
        <w:rPr>
          <w:rFonts w:cstheme="minorHAnsi"/>
          <w:b/>
          <w:color w:val="262626"/>
          <w:sz w:val="30"/>
          <w:szCs w:val="30"/>
          <w:u w:val="single"/>
        </w:rPr>
      </w:pPr>
    </w:p>
    <w:p w:rsidR="00A71316" w:rsidRPr="00A71316" w:rsidRDefault="00A71316" w:rsidP="00A71316">
      <w:pPr>
        <w:autoSpaceDE w:val="0"/>
        <w:autoSpaceDN w:val="0"/>
        <w:adjustRightInd w:val="0"/>
        <w:spacing w:after="0" w:line="240" w:lineRule="auto"/>
        <w:jc w:val="both"/>
        <w:rPr>
          <w:rFonts w:cstheme="minorHAnsi"/>
          <w:b/>
          <w:color w:val="262626"/>
          <w:sz w:val="30"/>
          <w:szCs w:val="30"/>
          <w:u w:val="single"/>
        </w:rPr>
      </w:pPr>
    </w:p>
    <w:p w:rsidR="00A71316" w:rsidRPr="00A71316" w:rsidRDefault="00A71316" w:rsidP="00A71316">
      <w:pPr>
        <w:autoSpaceDE w:val="0"/>
        <w:autoSpaceDN w:val="0"/>
        <w:adjustRightInd w:val="0"/>
        <w:spacing w:after="0" w:line="240" w:lineRule="auto"/>
        <w:jc w:val="both"/>
        <w:rPr>
          <w:rFonts w:cstheme="minorHAnsi"/>
          <w:b/>
          <w:color w:val="262626"/>
          <w:sz w:val="36"/>
          <w:szCs w:val="36"/>
          <w:u w:val="single"/>
        </w:rPr>
      </w:pPr>
      <w:r w:rsidRPr="00A71316">
        <w:rPr>
          <w:rFonts w:cstheme="minorHAnsi"/>
          <w:b/>
          <w:color w:val="262626"/>
          <w:sz w:val="36"/>
          <w:szCs w:val="36"/>
          <w:u w:val="single"/>
        </w:rPr>
        <w:t>EFFICIENCE</w:t>
      </w:r>
    </w:p>
    <w:p w:rsidR="00A71316" w:rsidRPr="00A71316" w:rsidRDefault="00A71316" w:rsidP="00A71316">
      <w:pPr>
        <w:autoSpaceDE w:val="0"/>
        <w:autoSpaceDN w:val="0"/>
        <w:adjustRightInd w:val="0"/>
        <w:spacing w:after="0" w:line="240" w:lineRule="auto"/>
        <w:jc w:val="both"/>
        <w:rPr>
          <w:rFonts w:cstheme="minorHAnsi"/>
          <w:b/>
          <w:color w:val="262626"/>
          <w:sz w:val="30"/>
          <w:szCs w:val="30"/>
          <w:u w:val="single"/>
        </w:rPr>
      </w:pPr>
    </w:p>
    <w:p w:rsidR="00A71316" w:rsidRPr="00A71316" w:rsidRDefault="00A71316" w:rsidP="00A71316">
      <w:p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L’économie d’énergie et la valorisation thermique de l’habitat sont des objectifs prioritaires.</w:t>
      </w:r>
    </w:p>
    <w:p w:rsidR="00A71316" w:rsidRPr="00A71316" w:rsidRDefault="00A71316" w:rsidP="00A71316">
      <w:p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Cheminées Poujoulat innove et propose un nouveau conduit de cheminée pour la génération d’appareils à « bois bûches » haute performance destinés à un habitat</w:t>
      </w:r>
      <w:r w:rsidR="005F74F6">
        <w:rPr>
          <w:rFonts w:cstheme="minorHAnsi"/>
          <w:color w:val="262626"/>
          <w:sz w:val="24"/>
          <w:szCs w:val="24"/>
        </w:rPr>
        <w:t xml:space="preserve"> </w:t>
      </w:r>
      <w:r w:rsidRPr="00A71316">
        <w:rPr>
          <w:rFonts w:cstheme="minorHAnsi"/>
          <w:color w:val="262626"/>
          <w:sz w:val="24"/>
          <w:szCs w:val="24"/>
        </w:rPr>
        <w:t>de plus en plus étanche.</w:t>
      </w:r>
    </w:p>
    <w:p w:rsidR="00A71316" w:rsidRPr="00A71316" w:rsidRDefault="00A71316" w:rsidP="00A71316">
      <w:p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 xml:space="preserve">Bien plus qu’un conduit, </w:t>
      </w:r>
      <w:r w:rsidRPr="00A71316">
        <w:rPr>
          <w:rFonts w:cstheme="minorHAnsi"/>
          <w:b/>
          <w:bCs/>
          <w:color w:val="262626"/>
          <w:sz w:val="24"/>
          <w:szCs w:val="24"/>
        </w:rPr>
        <w:t xml:space="preserve">Efficience </w:t>
      </w:r>
      <w:r w:rsidRPr="00A71316">
        <w:rPr>
          <w:rFonts w:cstheme="minorHAnsi"/>
          <w:color w:val="262626"/>
          <w:sz w:val="24"/>
          <w:szCs w:val="24"/>
        </w:rPr>
        <w:t>est un véritable système qui permet de raccorder l’air comburant et l’évacuation de fumée, sur un même conduit.</w:t>
      </w:r>
    </w:p>
    <w:p w:rsidR="00A71316" w:rsidRPr="00A71316" w:rsidRDefault="00A71316" w:rsidP="00A71316">
      <w:p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 xml:space="preserve">Constitué d’une triple paroi isolée en laine de roche, le système </w:t>
      </w:r>
      <w:r w:rsidRPr="00A71316">
        <w:rPr>
          <w:rFonts w:cstheme="minorHAnsi"/>
          <w:b/>
          <w:bCs/>
          <w:color w:val="262626"/>
          <w:sz w:val="24"/>
          <w:szCs w:val="24"/>
        </w:rPr>
        <w:t xml:space="preserve">Efficience </w:t>
      </w:r>
      <w:r w:rsidRPr="00A71316">
        <w:rPr>
          <w:rFonts w:cstheme="minorHAnsi"/>
          <w:color w:val="262626"/>
          <w:sz w:val="24"/>
          <w:szCs w:val="24"/>
        </w:rPr>
        <w:t>permet l’évacuation des fumées en tirage naturel en toute sécurité.</w:t>
      </w:r>
    </w:p>
    <w:p w:rsidR="00A71316" w:rsidRPr="00A71316" w:rsidRDefault="00A71316" w:rsidP="00A71316">
      <w:pPr>
        <w:autoSpaceDE w:val="0"/>
        <w:autoSpaceDN w:val="0"/>
        <w:adjustRightInd w:val="0"/>
        <w:spacing w:after="0" w:line="240" w:lineRule="auto"/>
        <w:jc w:val="both"/>
        <w:rPr>
          <w:rFonts w:cstheme="minorHAnsi"/>
          <w:b/>
          <w:color w:val="262626"/>
          <w:sz w:val="30"/>
          <w:szCs w:val="30"/>
          <w:u w:val="single"/>
        </w:rPr>
      </w:pPr>
      <w:r w:rsidRPr="00A71316">
        <w:rPr>
          <w:rFonts w:cstheme="minorHAnsi"/>
          <w:b/>
          <w:bCs/>
          <w:color w:val="262626"/>
          <w:sz w:val="24"/>
          <w:szCs w:val="24"/>
        </w:rPr>
        <w:t xml:space="preserve">Efficience </w:t>
      </w:r>
      <w:r w:rsidRPr="00A71316">
        <w:rPr>
          <w:rFonts w:cstheme="minorHAnsi"/>
          <w:color w:val="262626"/>
          <w:sz w:val="24"/>
          <w:szCs w:val="24"/>
        </w:rPr>
        <w:t>optimise la performance de l’appareil et s’intègre dans l’habitat neuf ou existant sans nécessiter de dépassement de faîtage.</w:t>
      </w:r>
    </w:p>
    <w:p w:rsidR="00A71316" w:rsidRPr="00A71316" w:rsidRDefault="00A71316" w:rsidP="00A71316">
      <w:pPr>
        <w:autoSpaceDE w:val="0"/>
        <w:autoSpaceDN w:val="0"/>
        <w:adjustRightInd w:val="0"/>
        <w:spacing w:after="0" w:line="240" w:lineRule="auto"/>
        <w:jc w:val="both"/>
        <w:rPr>
          <w:rFonts w:cstheme="minorHAnsi"/>
        </w:rPr>
      </w:pPr>
    </w:p>
    <w:p w:rsidR="00A71316" w:rsidRPr="00A71316" w:rsidRDefault="00A71316" w:rsidP="00A71316">
      <w:pPr>
        <w:autoSpaceDE w:val="0"/>
        <w:autoSpaceDN w:val="0"/>
        <w:adjustRightInd w:val="0"/>
        <w:spacing w:after="0" w:line="240" w:lineRule="auto"/>
        <w:jc w:val="both"/>
        <w:rPr>
          <w:rFonts w:cstheme="minorHAnsi"/>
        </w:rPr>
      </w:pPr>
    </w:p>
    <w:p w:rsidR="00A71316" w:rsidRPr="00A71316" w:rsidRDefault="00A71316" w:rsidP="00A71316">
      <w:pPr>
        <w:autoSpaceDE w:val="0"/>
        <w:autoSpaceDN w:val="0"/>
        <w:adjustRightInd w:val="0"/>
        <w:spacing w:after="0" w:line="240" w:lineRule="auto"/>
        <w:jc w:val="both"/>
        <w:rPr>
          <w:rFonts w:cstheme="minorHAnsi"/>
          <w:i/>
          <w:color w:val="5A5A5A"/>
          <w:sz w:val="24"/>
          <w:szCs w:val="24"/>
        </w:rPr>
      </w:pPr>
      <w:r w:rsidRPr="00A71316">
        <w:rPr>
          <w:rFonts w:cstheme="minorHAnsi"/>
          <w:i/>
          <w:color w:val="5A5A5A"/>
          <w:sz w:val="24"/>
          <w:szCs w:val="24"/>
        </w:rPr>
        <w:t>SPÉCIFICITÉS TECHNIQUES</w:t>
      </w:r>
    </w:p>
    <w:p w:rsidR="00A71316" w:rsidRPr="00A71316" w:rsidRDefault="00A71316" w:rsidP="00A71316">
      <w:pPr>
        <w:autoSpaceDE w:val="0"/>
        <w:autoSpaceDN w:val="0"/>
        <w:adjustRightInd w:val="0"/>
        <w:spacing w:after="0" w:line="240" w:lineRule="auto"/>
        <w:jc w:val="both"/>
        <w:rPr>
          <w:rFonts w:cstheme="minorHAnsi"/>
          <w:color w:val="5A5A5A"/>
          <w:sz w:val="24"/>
          <w:szCs w:val="24"/>
        </w:rPr>
      </w:pPr>
    </w:p>
    <w:p w:rsidR="00A71316" w:rsidRDefault="00A71316" w:rsidP="00A71316">
      <w:pPr>
        <w:pStyle w:val="Paragraphedeliste"/>
        <w:numPr>
          <w:ilvl w:val="0"/>
          <w:numId w:val="2"/>
        </w:num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L’air est prélevé en haut du conduit, se réchauffe tout au long du parcours et permet l’optimisation de la performance de l’appareil.</w:t>
      </w:r>
    </w:p>
    <w:p w:rsidR="00A71316" w:rsidRPr="00A71316" w:rsidRDefault="00A71316" w:rsidP="00A71316">
      <w:pPr>
        <w:pStyle w:val="Paragraphedeliste"/>
        <w:autoSpaceDE w:val="0"/>
        <w:autoSpaceDN w:val="0"/>
        <w:adjustRightInd w:val="0"/>
        <w:spacing w:after="0" w:line="240" w:lineRule="auto"/>
        <w:jc w:val="both"/>
        <w:rPr>
          <w:rFonts w:cstheme="minorHAnsi"/>
          <w:color w:val="262626"/>
          <w:sz w:val="12"/>
          <w:szCs w:val="12"/>
        </w:rPr>
      </w:pPr>
    </w:p>
    <w:p w:rsidR="00A71316" w:rsidRDefault="00A71316" w:rsidP="00A71316">
      <w:pPr>
        <w:pStyle w:val="Paragraphedeliste"/>
        <w:numPr>
          <w:ilvl w:val="0"/>
          <w:numId w:val="2"/>
        </w:num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Classé T 450, EFFICIENCE se pose à 50 mm minimum d’un matériau combustible.</w:t>
      </w:r>
    </w:p>
    <w:p w:rsidR="00A71316" w:rsidRPr="00A71316" w:rsidRDefault="00A71316" w:rsidP="00A71316">
      <w:pPr>
        <w:autoSpaceDE w:val="0"/>
        <w:autoSpaceDN w:val="0"/>
        <w:adjustRightInd w:val="0"/>
        <w:spacing w:after="0" w:line="240" w:lineRule="auto"/>
        <w:jc w:val="both"/>
        <w:rPr>
          <w:rFonts w:cstheme="minorHAnsi"/>
          <w:color w:val="262626"/>
          <w:sz w:val="12"/>
          <w:szCs w:val="12"/>
        </w:rPr>
      </w:pPr>
    </w:p>
    <w:p w:rsidR="00A71316" w:rsidRDefault="00A71316" w:rsidP="00A71316">
      <w:pPr>
        <w:pStyle w:val="Paragraphedeliste"/>
        <w:numPr>
          <w:ilvl w:val="0"/>
          <w:numId w:val="2"/>
        </w:numPr>
        <w:autoSpaceDE w:val="0"/>
        <w:autoSpaceDN w:val="0"/>
        <w:adjustRightInd w:val="0"/>
        <w:spacing w:after="0" w:line="240" w:lineRule="auto"/>
        <w:jc w:val="both"/>
        <w:rPr>
          <w:rFonts w:cstheme="minorHAnsi"/>
          <w:color w:val="262626"/>
          <w:sz w:val="24"/>
          <w:szCs w:val="24"/>
        </w:rPr>
      </w:pPr>
      <w:r w:rsidRPr="00A71316">
        <w:rPr>
          <w:rFonts w:cstheme="minorHAnsi"/>
          <w:color w:val="262626"/>
          <w:sz w:val="24"/>
          <w:szCs w:val="24"/>
        </w:rPr>
        <w:t>Raccordement des appareils à bois en sortie arrière ou sur le dessus (poêl</w:t>
      </w:r>
      <w:r>
        <w:rPr>
          <w:rFonts w:cstheme="minorHAnsi"/>
          <w:color w:val="262626"/>
          <w:sz w:val="24"/>
          <w:szCs w:val="24"/>
        </w:rPr>
        <w:t xml:space="preserve">es, foyers ou cuisinières...) </w:t>
      </w:r>
    </w:p>
    <w:p w:rsidR="00A71316" w:rsidRPr="00A71316" w:rsidRDefault="00A71316" w:rsidP="00A71316">
      <w:pPr>
        <w:autoSpaceDE w:val="0"/>
        <w:autoSpaceDN w:val="0"/>
        <w:adjustRightInd w:val="0"/>
        <w:spacing w:after="0" w:line="240" w:lineRule="auto"/>
        <w:jc w:val="both"/>
        <w:rPr>
          <w:rFonts w:cstheme="minorHAnsi"/>
          <w:color w:val="262626"/>
          <w:sz w:val="12"/>
          <w:szCs w:val="12"/>
        </w:rPr>
      </w:pPr>
    </w:p>
    <w:p w:rsidR="00A71316" w:rsidRPr="003F1B7C" w:rsidRDefault="00A71316" w:rsidP="00A71316">
      <w:pPr>
        <w:pStyle w:val="Paragraphedeliste"/>
        <w:numPr>
          <w:ilvl w:val="0"/>
          <w:numId w:val="2"/>
        </w:numPr>
        <w:autoSpaceDE w:val="0"/>
        <w:autoSpaceDN w:val="0"/>
        <w:adjustRightInd w:val="0"/>
        <w:spacing w:after="0" w:line="240" w:lineRule="auto"/>
        <w:jc w:val="both"/>
        <w:rPr>
          <w:rFonts w:cstheme="minorHAnsi"/>
          <w:color w:val="262626"/>
          <w:sz w:val="24"/>
          <w:szCs w:val="24"/>
        </w:rPr>
      </w:pPr>
      <w:r w:rsidRPr="003F1B7C">
        <w:rPr>
          <w:rFonts w:cstheme="minorHAnsi"/>
          <w:color w:val="262626"/>
          <w:sz w:val="24"/>
          <w:szCs w:val="24"/>
        </w:rPr>
        <w:t>Emboîtement étanche.</w:t>
      </w:r>
    </w:p>
    <w:p w:rsidR="00A71316" w:rsidRPr="003F1B7C" w:rsidRDefault="00A71316" w:rsidP="00A71316">
      <w:pPr>
        <w:autoSpaceDE w:val="0"/>
        <w:autoSpaceDN w:val="0"/>
        <w:adjustRightInd w:val="0"/>
        <w:spacing w:after="0" w:line="240" w:lineRule="auto"/>
        <w:jc w:val="both"/>
        <w:rPr>
          <w:rFonts w:cstheme="minorHAnsi"/>
          <w:color w:val="262626"/>
          <w:sz w:val="12"/>
          <w:szCs w:val="12"/>
        </w:rPr>
      </w:pPr>
    </w:p>
    <w:p w:rsidR="00A71316" w:rsidRPr="003F1B7C" w:rsidRDefault="00A71316" w:rsidP="00A71316">
      <w:pPr>
        <w:pStyle w:val="Paragraphedeliste"/>
        <w:numPr>
          <w:ilvl w:val="0"/>
          <w:numId w:val="2"/>
        </w:numPr>
        <w:autoSpaceDE w:val="0"/>
        <w:autoSpaceDN w:val="0"/>
        <w:adjustRightInd w:val="0"/>
        <w:spacing w:after="0" w:line="240" w:lineRule="auto"/>
        <w:jc w:val="both"/>
        <w:rPr>
          <w:rFonts w:cstheme="minorHAnsi"/>
          <w:color w:val="262626"/>
          <w:sz w:val="24"/>
          <w:szCs w:val="24"/>
        </w:rPr>
      </w:pPr>
      <w:r w:rsidRPr="003F1B7C">
        <w:rPr>
          <w:rFonts w:cstheme="minorHAnsi"/>
          <w:color w:val="262626"/>
          <w:sz w:val="24"/>
          <w:szCs w:val="24"/>
        </w:rPr>
        <w:t>Gamme complète de 6 Ø adaptée à tous types de montages et d’appareils.</w:t>
      </w:r>
    </w:p>
    <w:p w:rsidR="003F1B7C" w:rsidRPr="003F1B7C" w:rsidRDefault="003F1B7C" w:rsidP="003F1B7C">
      <w:pPr>
        <w:autoSpaceDE w:val="0"/>
        <w:autoSpaceDN w:val="0"/>
        <w:adjustRightInd w:val="0"/>
        <w:spacing w:after="0" w:line="240" w:lineRule="auto"/>
        <w:jc w:val="both"/>
        <w:rPr>
          <w:rFonts w:cstheme="minorHAnsi"/>
          <w:color w:val="262626"/>
          <w:sz w:val="12"/>
          <w:szCs w:val="12"/>
        </w:rPr>
      </w:pPr>
    </w:p>
    <w:p w:rsidR="00A71316" w:rsidRPr="005F74F6" w:rsidRDefault="00A71316" w:rsidP="00A71316">
      <w:pPr>
        <w:pStyle w:val="Paragraphedeliste"/>
        <w:numPr>
          <w:ilvl w:val="0"/>
          <w:numId w:val="2"/>
        </w:numPr>
        <w:autoSpaceDE w:val="0"/>
        <w:autoSpaceDN w:val="0"/>
        <w:adjustRightInd w:val="0"/>
        <w:spacing w:after="0" w:line="240" w:lineRule="auto"/>
        <w:jc w:val="both"/>
        <w:rPr>
          <w:rFonts w:cstheme="minorHAnsi"/>
          <w:sz w:val="24"/>
          <w:szCs w:val="24"/>
        </w:rPr>
      </w:pPr>
      <w:r w:rsidRPr="003F1B7C">
        <w:rPr>
          <w:rFonts w:cstheme="minorHAnsi"/>
          <w:color w:val="262626"/>
          <w:sz w:val="24"/>
          <w:szCs w:val="24"/>
        </w:rPr>
        <w:t>Compatible avec la gamme de sorties de toit POUJOULAT</w:t>
      </w:r>
    </w:p>
    <w:p w:rsidR="005F74F6" w:rsidRPr="005F74F6" w:rsidRDefault="005F74F6" w:rsidP="005F74F6">
      <w:pPr>
        <w:pStyle w:val="Paragraphedeliste"/>
        <w:rPr>
          <w:rFonts w:cstheme="minorHAnsi"/>
          <w:sz w:val="24"/>
          <w:szCs w:val="24"/>
        </w:rPr>
      </w:pPr>
    </w:p>
    <w:p w:rsidR="005F74F6" w:rsidRDefault="005F74F6" w:rsidP="005F74F6">
      <w:pPr>
        <w:autoSpaceDE w:val="0"/>
        <w:autoSpaceDN w:val="0"/>
        <w:adjustRightInd w:val="0"/>
        <w:spacing w:after="0" w:line="240" w:lineRule="auto"/>
        <w:jc w:val="both"/>
        <w:rPr>
          <w:rFonts w:cstheme="minorHAnsi"/>
          <w:b/>
          <w:color w:val="262626"/>
          <w:sz w:val="36"/>
          <w:szCs w:val="36"/>
          <w:u w:val="single"/>
        </w:rPr>
      </w:pPr>
      <w:r w:rsidRPr="005F74F6">
        <w:rPr>
          <w:rFonts w:cstheme="minorHAnsi"/>
          <w:b/>
          <w:color w:val="262626"/>
          <w:sz w:val="36"/>
          <w:szCs w:val="36"/>
          <w:u w:val="single"/>
        </w:rPr>
        <w:lastRenderedPageBreak/>
        <w:t>LUMINANCE</w:t>
      </w:r>
    </w:p>
    <w:p w:rsidR="005F74F6" w:rsidRDefault="005F74F6" w:rsidP="005F74F6">
      <w:pPr>
        <w:autoSpaceDE w:val="0"/>
        <w:autoSpaceDN w:val="0"/>
        <w:adjustRightInd w:val="0"/>
        <w:spacing w:after="0" w:line="240" w:lineRule="auto"/>
        <w:jc w:val="both"/>
        <w:rPr>
          <w:rFonts w:cstheme="minorHAnsi"/>
          <w:b/>
          <w:color w:val="262626"/>
          <w:sz w:val="36"/>
          <w:szCs w:val="36"/>
          <w:u w:val="single"/>
        </w:rPr>
      </w:pPr>
    </w:p>
    <w:p w:rsidR="005F74F6" w:rsidRDefault="005F74F6" w:rsidP="005F74F6">
      <w:pPr>
        <w:autoSpaceDE w:val="0"/>
        <w:autoSpaceDN w:val="0"/>
        <w:adjustRightInd w:val="0"/>
        <w:spacing w:after="0" w:line="240" w:lineRule="auto"/>
        <w:jc w:val="both"/>
        <w:rPr>
          <w:rFonts w:cstheme="minorHAnsi"/>
          <w:color w:val="262626"/>
          <w:sz w:val="24"/>
          <w:szCs w:val="24"/>
        </w:rPr>
      </w:pPr>
      <w:r w:rsidRPr="005F74F6">
        <w:rPr>
          <w:rFonts w:cstheme="minorHAnsi"/>
          <w:color w:val="262626"/>
          <w:sz w:val="24"/>
          <w:szCs w:val="24"/>
        </w:rPr>
        <w:t>Les sorties de toit de la gamme LUMINANCE</w:t>
      </w:r>
      <w:r w:rsidRPr="005F74F6">
        <w:rPr>
          <w:rFonts w:cstheme="minorHAnsi"/>
          <w:color w:val="262626"/>
          <w:sz w:val="24"/>
          <w:szCs w:val="24"/>
        </w:rPr>
        <w:t xml:space="preserve"> </w:t>
      </w:r>
      <w:r w:rsidRPr="005F74F6">
        <w:rPr>
          <w:rFonts w:cstheme="minorHAnsi"/>
          <w:color w:val="262626"/>
          <w:sz w:val="24"/>
          <w:szCs w:val="24"/>
        </w:rPr>
        <w:t>utilisent l’Acier Inox et la finition peinture</w:t>
      </w:r>
      <w:r w:rsidRPr="005F74F6">
        <w:rPr>
          <w:rFonts w:cstheme="minorHAnsi"/>
          <w:color w:val="262626"/>
          <w:sz w:val="24"/>
          <w:szCs w:val="24"/>
        </w:rPr>
        <w:t xml:space="preserve"> </w:t>
      </w:r>
      <w:r w:rsidRPr="005F74F6">
        <w:rPr>
          <w:rFonts w:cstheme="minorHAnsi"/>
          <w:color w:val="262626"/>
          <w:sz w:val="24"/>
          <w:szCs w:val="24"/>
        </w:rPr>
        <w:t xml:space="preserve">satinée phase </w:t>
      </w:r>
      <w:r w:rsidRPr="005F74F6">
        <w:rPr>
          <w:rFonts w:cstheme="minorHAnsi"/>
          <w:color w:val="262626"/>
          <w:sz w:val="24"/>
          <w:szCs w:val="24"/>
        </w:rPr>
        <w:t>aqueuse</w:t>
      </w:r>
      <w:r w:rsidRPr="005F74F6">
        <w:rPr>
          <w:rFonts w:cstheme="minorHAnsi"/>
          <w:color w:val="262626"/>
          <w:sz w:val="24"/>
          <w:szCs w:val="24"/>
        </w:rPr>
        <w:t>.</w:t>
      </w:r>
    </w:p>
    <w:p w:rsidR="005F74F6" w:rsidRPr="005F74F6" w:rsidRDefault="005F74F6" w:rsidP="005F74F6">
      <w:pPr>
        <w:autoSpaceDE w:val="0"/>
        <w:autoSpaceDN w:val="0"/>
        <w:adjustRightInd w:val="0"/>
        <w:spacing w:after="0" w:line="240" w:lineRule="auto"/>
        <w:jc w:val="both"/>
        <w:rPr>
          <w:rFonts w:cstheme="minorHAnsi"/>
          <w:color w:val="262626"/>
          <w:sz w:val="24"/>
          <w:szCs w:val="24"/>
        </w:rPr>
      </w:pPr>
      <w:bookmarkStart w:id="0" w:name="_GoBack"/>
      <w:bookmarkEnd w:id="0"/>
    </w:p>
    <w:p w:rsidR="005F74F6" w:rsidRPr="005F74F6" w:rsidRDefault="005F74F6" w:rsidP="005F74F6">
      <w:pPr>
        <w:autoSpaceDE w:val="0"/>
        <w:autoSpaceDN w:val="0"/>
        <w:adjustRightInd w:val="0"/>
        <w:spacing w:after="0" w:line="240" w:lineRule="auto"/>
        <w:jc w:val="both"/>
        <w:rPr>
          <w:rFonts w:cstheme="minorHAnsi"/>
          <w:color w:val="262626"/>
          <w:sz w:val="24"/>
          <w:szCs w:val="24"/>
        </w:rPr>
      </w:pPr>
      <w:r w:rsidRPr="005F74F6">
        <w:rPr>
          <w:rFonts w:cstheme="minorHAnsi"/>
          <w:color w:val="262626"/>
          <w:sz w:val="24"/>
          <w:szCs w:val="24"/>
        </w:rPr>
        <w:t>Sobres, élégantes et raffinées, elles intègrent</w:t>
      </w:r>
      <w:r w:rsidRPr="005F74F6">
        <w:rPr>
          <w:rFonts w:cstheme="minorHAnsi"/>
          <w:color w:val="262626"/>
          <w:sz w:val="24"/>
          <w:szCs w:val="24"/>
        </w:rPr>
        <w:t xml:space="preserve"> </w:t>
      </w:r>
      <w:r w:rsidRPr="005F74F6">
        <w:rPr>
          <w:rFonts w:cstheme="minorHAnsi"/>
          <w:color w:val="262626"/>
          <w:sz w:val="24"/>
          <w:szCs w:val="24"/>
        </w:rPr>
        <w:t>une façade originale en :</w:t>
      </w:r>
    </w:p>
    <w:p w:rsidR="005F74F6" w:rsidRPr="005F74F6" w:rsidRDefault="005F74F6" w:rsidP="005F74F6">
      <w:pPr>
        <w:autoSpaceDE w:val="0"/>
        <w:autoSpaceDN w:val="0"/>
        <w:adjustRightInd w:val="0"/>
        <w:spacing w:after="0" w:line="240" w:lineRule="auto"/>
        <w:jc w:val="both"/>
        <w:rPr>
          <w:rFonts w:cstheme="minorHAnsi"/>
          <w:color w:val="262626"/>
          <w:sz w:val="24"/>
          <w:szCs w:val="24"/>
        </w:rPr>
      </w:pPr>
      <w:r w:rsidRPr="005F74F6">
        <w:rPr>
          <w:rFonts w:cstheme="minorHAnsi"/>
          <w:color w:val="262626"/>
          <w:sz w:val="24"/>
          <w:szCs w:val="24"/>
        </w:rPr>
        <w:t>- Acier Inox perforé</w:t>
      </w:r>
    </w:p>
    <w:p w:rsidR="005F74F6" w:rsidRPr="005F74F6" w:rsidRDefault="005F74F6" w:rsidP="005F74F6">
      <w:pPr>
        <w:autoSpaceDE w:val="0"/>
        <w:autoSpaceDN w:val="0"/>
        <w:adjustRightInd w:val="0"/>
        <w:spacing w:after="0" w:line="240" w:lineRule="auto"/>
        <w:jc w:val="both"/>
        <w:rPr>
          <w:rFonts w:cstheme="minorHAnsi"/>
          <w:color w:val="262626"/>
          <w:sz w:val="24"/>
          <w:szCs w:val="24"/>
        </w:rPr>
      </w:pPr>
      <w:r w:rsidRPr="005F74F6">
        <w:rPr>
          <w:rFonts w:cstheme="minorHAnsi"/>
          <w:color w:val="262626"/>
          <w:sz w:val="24"/>
          <w:szCs w:val="24"/>
        </w:rPr>
        <w:t>- Peinture RAL satinée</w:t>
      </w:r>
    </w:p>
    <w:p w:rsidR="005F74F6" w:rsidRDefault="005F74F6" w:rsidP="005F74F6">
      <w:pPr>
        <w:autoSpaceDE w:val="0"/>
        <w:autoSpaceDN w:val="0"/>
        <w:adjustRightInd w:val="0"/>
        <w:spacing w:after="0" w:line="240" w:lineRule="auto"/>
        <w:jc w:val="both"/>
        <w:rPr>
          <w:rFonts w:cstheme="minorHAnsi"/>
          <w:color w:val="262626"/>
          <w:sz w:val="24"/>
          <w:szCs w:val="24"/>
        </w:rPr>
      </w:pPr>
      <w:r w:rsidRPr="005F74F6">
        <w:rPr>
          <w:rFonts w:cstheme="minorHAnsi"/>
          <w:color w:val="262626"/>
          <w:sz w:val="24"/>
          <w:szCs w:val="24"/>
        </w:rPr>
        <w:t>- Imitation brique.</w:t>
      </w:r>
    </w:p>
    <w:p w:rsidR="005F74F6" w:rsidRPr="005F74F6" w:rsidRDefault="005F74F6" w:rsidP="005F74F6">
      <w:pPr>
        <w:autoSpaceDE w:val="0"/>
        <w:autoSpaceDN w:val="0"/>
        <w:adjustRightInd w:val="0"/>
        <w:spacing w:after="0" w:line="240" w:lineRule="auto"/>
        <w:jc w:val="both"/>
        <w:rPr>
          <w:rFonts w:cstheme="minorHAnsi"/>
          <w:color w:val="262626"/>
          <w:sz w:val="24"/>
          <w:szCs w:val="24"/>
        </w:rPr>
      </w:pPr>
    </w:p>
    <w:p w:rsidR="005F74F6" w:rsidRPr="005F74F6" w:rsidRDefault="005F74F6" w:rsidP="005F74F6">
      <w:pPr>
        <w:autoSpaceDE w:val="0"/>
        <w:autoSpaceDN w:val="0"/>
        <w:adjustRightInd w:val="0"/>
        <w:spacing w:after="0" w:line="240" w:lineRule="auto"/>
        <w:jc w:val="both"/>
        <w:rPr>
          <w:rFonts w:cstheme="minorHAnsi"/>
          <w:color w:val="262626"/>
          <w:sz w:val="24"/>
          <w:szCs w:val="24"/>
        </w:rPr>
      </w:pPr>
      <w:r w:rsidRPr="005F74F6">
        <w:rPr>
          <w:rFonts w:cstheme="minorHAnsi"/>
          <w:color w:val="262626"/>
          <w:sz w:val="24"/>
          <w:szCs w:val="24"/>
        </w:rPr>
        <w:t>L’étanchéité de toiture est assurée par une</w:t>
      </w:r>
      <w:r w:rsidRPr="005F74F6">
        <w:rPr>
          <w:rFonts w:cstheme="minorHAnsi"/>
          <w:color w:val="262626"/>
          <w:sz w:val="24"/>
          <w:szCs w:val="24"/>
        </w:rPr>
        <w:t xml:space="preserve"> </w:t>
      </w:r>
      <w:r w:rsidRPr="005F74F6">
        <w:rPr>
          <w:rFonts w:cstheme="minorHAnsi"/>
          <w:color w:val="262626"/>
          <w:sz w:val="24"/>
          <w:szCs w:val="24"/>
        </w:rPr>
        <w:t xml:space="preserve">embase réalisée en usine selon votre </w:t>
      </w:r>
      <w:r w:rsidRPr="005F74F6">
        <w:rPr>
          <w:rFonts w:cstheme="minorHAnsi"/>
          <w:color w:val="262626"/>
          <w:sz w:val="24"/>
          <w:szCs w:val="24"/>
        </w:rPr>
        <w:t>p</w:t>
      </w:r>
      <w:r w:rsidRPr="005F74F6">
        <w:rPr>
          <w:rFonts w:cstheme="minorHAnsi"/>
          <w:color w:val="262626"/>
          <w:sz w:val="24"/>
          <w:szCs w:val="24"/>
        </w:rPr>
        <w:t>ente</w:t>
      </w:r>
      <w:r>
        <w:rPr>
          <w:rFonts w:cstheme="minorHAnsi"/>
          <w:color w:val="262626"/>
          <w:sz w:val="24"/>
          <w:szCs w:val="24"/>
        </w:rPr>
        <w:t xml:space="preserve"> </w:t>
      </w:r>
      <w:r w:rsidRPr="005F74F6">
        <w:rPr>
          <w:rFonts w:cstheme="minorHAnsi"/>
          <w:color w:val="262626"/>
          <w:sz w:val="24"/>
          <w:szCs w:val="24"/>
        </w:rPr>
        <w:t>et matériau de couverture.</w:t>
      </w:r>
    </w:p>
    <w:sectPr w:rsidR="005F74F6" w:rsidRPr="005F74F6" w:rsidSect="003F1B7C">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05BA"/>
    <w:multiLevelType w:val="hybridMultilevel"/>
    <w:tmpl w:val="D80AB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823C89"/>
    <w:multiLevelType w:val="hybridMultilevel"/>
    <w:tmpl w:val="39F6D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16"/>
    <w:rsid w:val="003F1B7C"/>
    <w:rsid w:val="005F74F6"/>
    <w:rsid w:val="00A71316"/>
    <w:rsid w:val="00AD6C9F"/>
    <w:rsid w:val="00E57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POUJOULAT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VIVIER Emilie</dc:creator>
  <cp:lastModifiedBy>VIVIER Emilie</cp:lastModifiedBy>
  <cp:revision>2</cp:revision>
  <dcterms:created xsi:type="dcterms:W3CDTF">2014-09-30T11:09:00Z</dcterms:created>
  <dcterms:modified xsi:type="dcterms:W3CDTF">2014-09-30T11:09:00Z</dcterms:modified>
</cp:coreProperties>
</file>